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embeddings/Microsoft_Office_Excel_Worksheet1.xlsx" ContentType="application/vnd.openxmlformats-officedocument.spreadsheetml.sheet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charts/_rels/chart2.xml.rels" ContentType="application/vnd.openxmlformats-package.relationships+xml"/>
  <Override PartName="/word/charts/_rels/chart1.xml.rels" ContentType="application/vnd.openxmlformats-package.relationships+xml"/>
  <Override PartName="/word/charts/chart2.xml" ContentType="application/vnd.openxmlformats-officedocument.drawingml.chart+xml"/>
  <Override PartName="/word/charts/chart1.xml" ContentType="application/vnd.openxmlformats-officedocument.drawingml.chart+xml"/>
  <Override PartName="/word/media/image1.png" ContentType="image/pn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2649855</wp:posOffset>
                </wp:positionH>
                <wp:positionV relativeFrom="paragraph">
                  <wp:posOffset>4133850</wp:posOffset>
                </wp:positionV>
                <wp:extent cx="2362835" cy="1299845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835" cy="129984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FrameContents"/>
                            </w:pPr>
                            <w:r>
                              <w:rPr/>
                              <w:drawing>
                                <wp:inline distT="0" distB="0" distL="0" distR="0">
                                  <wp:extent cx="2166620" cy="1207135"/>
                                  <wp:effectExtent l="0" t="0" r="0" b="0"/>
                                  <wp:docPr id="2" name="Picture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Picture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66620" cy="12071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width:186.05pt;height:102.35pt;mso-wrap-distance-left:9pt;mso-wrap-distance-right:9pt;mso-wrap-distance-top:0pt;mso-wrap-distance-bottom:0pt;margin-top:325.5pt;margin-left:208.65pt">
                <v:textbox>
                  <w:txbxContent>
                    <w:p>
                      <w:pPr>
                        <w:pStyle w:val="FrameContents"/>
                      </w:pPr>
                      <w:r>
                        <w:rPr/>
                        <w:drawing>
                          <wp:inline distT="0" distB="0" distL="0" distR="0">
                            <wp:extent cx="2166620" cy="1207135"/>
                            <wp:effectExtent l="0" t="0" r="0" b="0"/>
                            <wp:docPr id="3" name="Picture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66620" cy="12071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3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66645" cy="1485900"/>
                <wp:effectExtent l="0" t="0" r="0" b="0"/>
                <wp:wrapNone/>
                <wp:docPr id="4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6645" cy="1485900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FrameContents"/>
                            </w:pPr>
                            <w:r>
                              <w:rPr/>
                              <w:drawing>
                                <wp:inline distT="0" distB="0" distL="0" distR="0">
                                  <wp:extent cx="2169795" cy="1266190"/>
                                  <wp:effectExtent l="0" t="0" r="0" b="0"/>
                                  <wp:docPr id="5" name=""/>
                                  <wp:cNvGraphicFramePr/>
                                  <a:graphic xmlns:a="http://schemas.openxmlformats.org/drawingml/2006/main">
                                    <a:graphicData uri="http://schemas.openxmlformats.org/drawingml/2006/chart">
                                      <c:chart xmlns:c="http://schemas.openxmlformats.org/drawingml/2006/chart" xmlns:r="http://schemas.openxmlformats.org/officeDocument/2006/relationships" r:id="rId3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width:186.35pt;height:117pt;mso-wrap-distance-left:9pt;mso-wrap-distance-right:9pt;mso-wrap-distance-top:0pt;mso-wrap-distance-bottom:0pt;margin-top:0pt;margin-left:140.85pt">
                <v:textbox>
                  <w:txbxContent>
                    <w:p>
                      <w:pPr>
                        <w:pStyle w:val="FrameContents"/>
                      </w:pPr>
                      <w:r>
                        <w:rPr/>
                        <w:drawing>
                          <wp:inline distT="0" distB="0" distL="0" distR="0">
                            <wp:extent cx="2169795" cy="1266190"/>
                            <wp:effectExtent l="0" t="0" r="0" b="0"/>
                            <wp:docPr id="6" name=""/>
                            <wp:cNvGraphicFramePr/>
                            <a:graphic xmlns:a="http://schemas.openxmlformats.org/drawingml/2006/main">
                              <a:graphicData uri="http://schemas.openxmlformats.org/drawingml/2006/chart">
                                <c:chart xmlns:c="http://schemas.openxmlformats.org/drawingml/2006/chart" xmlns:r="http://schemas.openxmlformats.org/officeDocument/2006/relationships" r:id="rId4"/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pacing w:lineRule="auto" w:line="276"/>
      </w:pPr>
    </w:pPrDefault>
  </w:docDefaults>
  <w:latentStyles w:defQFormat="0" w:defUnhideWhenUsed="1" w:defSemiHidden="1" w:count="267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ad004c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3f4ab8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WenQuanYi Micro Hei" w:cs="Lohit Hindi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Hind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Lohit Hin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ab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FrameContents">
    <w:name w:val="Frame Contents"/>
    <w:basedOn w:val="Normal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chart" Target="charts/chart1.xml"/><Relationship Id="rId4" Type="http://schemas.openxmlformats.org/officeDocument/2006/relationships/chart" Target="charts/chart2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charts/_rels/chart1.xml.rels><?xml version="1.0" encoding="UTF-8"?>
<Relationships xmlns="http://schemas.openxmlformats.org/package/2006/relationships"><Relationship Id="rId1" Type="http://schemas.openxmlformats.org/officeDocument/2006/relationships/package" Target="../embeddings/Microsoft_Office_Excel_Worksheet1.xlsx"/>
</Relationships>
</file>

<file path=word/charts/_rels/chart2.xml.rels><?xml version="1.0" encoding="UTF-8"?>
<Relationships xmlns="http://schemas.openxmlformats.org/package/2006/relationships"><Relationship Id="rId1" Type="http://schemas.openxmlformats.org/officeDocument/2006/relationships/package" Target="../embeddings/Microsoft_Office_Excel_Worksheet1.xlsx"/>
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>
              <a:defRPr/>
            </a:pPr>
            <a:r>
              <a:rPr b="1">
                <a:solidFill>
                  <a:srgbClr val="000000"/>
                </a:solidFill>
                <a:latin typeface="Calibri"/>
              </a:rPr>
              <a:t>Sales</a:t>
            </a:r>
          </a:p>
        </c:rich>
      </c:tx>
      <c:layout/>
    </c:title>
    <c:plotArea>
      <c:layout/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>Sales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explosion val="0"/>
          <c:dPt>
            <c:idx val="0"/>
            <c:spPr>
              <a:solidFill>
                <a:srgbClr val="4f81bd"/>
              </a:solidFill>
              <a:ln>
                <a:noFill/>
              </a:ln>
            </c:spPr>
          </c:dPt>
          <c:dPt>
            <c:idx val="1"/>
            <c:spPr>
              <a:solidFill>
                <a:srgbClr val="c0504d"/>
              </a:solidFill>
              <a:ln>
                <a:noFill/>
              </a:ln>
            </c:spPr>
          </c:dPt>
          <c:dPt>
            <c:idx val="2"/>
            <c:spPr>
              <a:solidFill>
                <a:srgbClr val="9bbb59"/>
              </a:solidFill>
              <a:ln>
                <a:noFill/>
              </a:ln>
            </c:spPr>
          </c:dPt>
          <c:dPt>
            <c:idx val="3"/>
            <c:spPr>
              <a:solidFill>
                <a:srgbClr val="8064a2"/>
              </a:solidFill>
              <a:ln>
                <a:noFill/>
              </a:ln>
            </c:spPr>
          </c:dPt>
          <c:dLbls>
            <c:showLegendKey val="0"/>
            <c:showVal val="0"/>
            <c:showCatName val="0"/>
            <c:showSerName val="0"/>
            <c:showPercent val="0"/>
          </c:dLbls>
          <c:cat>
            <c:strRef>
              <c:f>categories</c:f>
              <c:strCache>
                <c:ptCount val="4"/>
                <c:pt idx="0">
                  <c:v>1st Qtr</c:v>
                </c:pt>
                <c:pt idx="1">
                  <c:v>2nd Qtr</c:v>
                </c:pt>
                <c:pt idx="2">
                  <c:v>3rd Qtr</c:v>
                </c:pt>
                <c:pt idx="3">
                  <c:v>4th Qtr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8.2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</c:legend>
    <c:plotVisOnly val="1"/>
  </c:chart>
  <c:spPr>
    <a:noFill/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>
              <a:defRPr/>
            </a:pPr>
            <a:r>
              <a:rPr b="1">
                <a:solidFill>
                  <a:srgbClr val="000000"/>
                </a:solidFill>
                <a:latin typeface="Calibri"/>
              </a:rPr>
              <a:t>Sales</a:t>
            </a:r>
          </a:p>
        </c:rich>
      </c:tx>
      <c:layout/>
    </c:title>
    <c:plotArea>
      <c:layout/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>Sales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explosion val="0"/>
          <c:dPt>
            <c:idx val="0"/>
            <c:spPr>
              <a:solidFill>
                <a:srgbClr val="4f81bd"/>
              </a:solidFill>
              <a:ln>
                <a:noFill/>
              </a:ln>
            </c:spPr>
          </c:dPt>
          <c:dPt>
            <c:idx val="1"/>
            <c:spPr>
              <a:solidFill>
                <a:srgbClr val="c0504d"/>
              </a:solidFill>
              <a:ln>
                <a:noFill/>
              </a:ln>
            </c:spPr>
          </c:dPt>
          <c:dPt>
            <c:idx val="2"/>
            <c:spPr>
              <a:solidFill>
                <a:srgbClr val="9bbb59"/>
              </a:solidFill>
              <a:ln>
                <a:noFill/>
              </a:ln>
            </c:spPr>
          </c:dPt>
          <c:dPt>
            <c:idx val="3"/>
            <c:spPr>
              <a:solidFill>
                <a:srgbClr val="8064a2"/>
              </a:solidFill>
              <a:ln>
                <a:noFill/>
              </a:ln>
            </c:spPr>
          </c:dPt>
          <c:dLbls>
            <c:showLegendKey val="0"/>
            <c:showVal val="0"/>
            <c:showCatName val="0"/>
            <c:showSerName val="0"/>
            <c:showPercent val="0"/>
          </c:dLbls>
          <c:cat>
            <c:strRef>
              <c:f>categories</c:f>
              <c:strCache>
                <c:ptCount val="4"/>
                <c:pt idx="0">
                  <c:v>1st Qtr</c:v>
                </c:pt>
                <c:pt idx="1">
                  <c:v>2nd Qtr</c:v>
                </c:pt>
                <c:pt idx="2">
                  <c:v>3rd Qtr</c:v>
                </c:pt>
                <c:pt idx="3">
                  <c:v>4th Qtr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8.2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</c:legend>
    <c:plotVisOnly val="1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Microsoft Office Word</Application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2014-05-13T06:52:00Z</dcterms:created>
  <dc:creator>synerzip</dc:creator>
  <dc:language>en-IN</dc:language>
  <cp:lastModifiedBy>synerzip</cp:lastModifiedBy>
  <dcterms:modified xsi:type="dcterms:W3CDTF">2014-05-13T06:55:00Z</dcterms:modified>
  <cp:revision>1</cp:revision>
</cp:coreProperties>
</file>